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ightShading-Accent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6824DA" w:rsidRPr="00332FC6" w14:paraId="1A034D6B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7B4AFA46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0670485E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1C94F838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729825E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BBDC9E1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0AF68592" w14:textId="77777777" w:rsidR="006824DA" w:rsidRPr="00332FC6" w:rsidRDefault="001C030F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Javier Manuel Aguiar Pérez</w:t>
            </w:r>
          </w:p>
          <w:p w14:paraId="2E6EFACC" w14:textId="0BD1EDFF" w:rsidR="006824DA" w:rsidRPr="00332FC6" w:rsidRDefault="00553222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María Ángeles Pérez Juárez</w:t>
            </w:r>
          </w:p>
        </w:tc>
      </w:tr>
      <w:tr w:rsidR="006824DA" w:rsidRPr="00332FC6" w14:paraId="0E040388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1F2AE76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661BD0D6" w14:textId="77777777" w:rsidR="006824DA" w:rsidRDefault="001C030F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Teoría de la Señal y Comunicaciones e Ingeniería Telemática</w:t>
            </w:r>
          </w:p>
          <w:p w14:paraId="54279821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166224A6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B082E34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02BF4BD8" w14:textId="280AB2DD" w:rsidR="000C0567" w:rsidRDefault="003F7797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3F7797">
              <w:rPr>
                <w:rFonts w:asciiTheme="majorHAnsi" w:hAnsiTheme="majorHAnsi"/>
                <w:b/>
                <w:color w:val="403152" w:themeColor="accent4" w:themeShade="80"/>
              </w:rPr>
              <w:t xml:space="preserve">Diseño e </w:t>
            </w:r>
            <w:r w:rsidR="00A50B93">
              <w:rPr>
                <w:rFonts w:asciiTheme="majorHAnsi" w:hAnsiTheme="majorHAnsi"/>
                <w:b/>
                <w:color w:val="403152" w:themeColor="accent4" w:themeShade="80"/>
              </w:rPr>
              <w:t>i</w:t>
            </w:r>
            <w:r w:rsidRPr="003F7797">
              <w:rPr>
                <w:rFonts w:asciiTheme="majorHAnsi" w:hAnsiTheme="majorHAnsi"/>
                <w:b/>
                <w:color w:val="403152" w:themeColor="accent4" w:themeShade="80"/>
              </w:rPr>
              <w:t xml:space="preserve">mplementación de un </w:t>
            </w:r>
            <w:r w:rsidR="00A50B93">
              <w:rPr>
                <w:rFonts w:asciiTheme="majorHAnsi" w:hAnsiTheme="majorHAnsi"/>
                <w:b/>
                <w:color w:val="403152" w:themeColor="accent4" w:themeShade="80"/>
              </w:rPr>
              <w:t>s</w:t>
            </w:r>
            <w:r w:rsidRPr="003F7797">
              <w:rPr>
                <w:rFonts w:asciiTheme="majorHAnsi" w:hAnsiTheme="majorHAnsi"/>
                <w:b/>
                <w:color w:val="403152" w:themeColor="accent4" w:themeShade="80"/>
              </w:rPr>
              <w:t xml:space="preserve">istema de </w:t>
            </w:r>
            <w:r w:rsidR="00A50B93">
              <w:rPr>
                <w:rFonts w:asciiTheme="majorHAnsi" w:hAnsiTheme="majorHAnsi"/>
                <w:b/>
                <w:color w:val="403152" w:themeColor="accent4" w:themeShade="80"/>
              </w:rPr>
              <w:t>s</w:t>
            </w:r>
            <w:r w:rsidRPr="003F7797">
              <w:rPr>
                <w:rFonts w:asciiTheme="majorHAnsi" w:hAnsiTheme="majorHAnsi"/>
                <w:b/>
                <w:color w:val="403152" w:themeColor="accent4" w:themeShade="80"/>
              </w:rPr>
              <w:t xml:space="preserve">imulación </w:t>
            </w:r>
            <w:r w:rsidR="00A50B93">
              <w:rPr>
                <w:rFonts w:asciiTheme="majorHAnsi" w:hAnsiTheme="majorHAnsi"/>
                <w:b/>
                <w:color w:val="403152" w:themeColor="accent4" w:themeShade="80"/>
              </w:rPr>
              <w:t>f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i</w:t>
            </w:r>
            <w:r w:rsidRPr="003F7797">
              <w:rPr>
                <w:rFonts w:asciiTheme="majorHAnsi" w:hAnsiTheme="majorHAnsi"/>
                <w:b/>
                <w:color w:val="403152" w:themeColor="accent4" w:themeShade="80"/>
              </w:rPr>
              <w:t xml:space="preserve">nanciera y </w:t>
            </w:r>
            <w:r w:rsidR="00A50B93">
              <w:rPr>
                <w:rFonts w:asciiTheme="majorHAnsi" w:hAnsiTheme="majorHAnsi"/>
                <w:b/>
                <w:color w:val="403152" w:themeColor="accent4" w:themeShade="80"/>
              </w:rPr>
              <w:t>a</w:t>
            </w:r>
            <w:r w:rsidRPr="003F7797">
              <w:rPr>
                <w:rFonts w:asciiTheme="majorHAnsi" w:hAnsiTheme="majorHAnsi"/>
                <w:b/>
                <w:color w:val="403152" w:themeColor="accent4" w:themeShade="80"/>
              </w:rPr>
              <w:t xml:space="preserve">lertas </w:t>
            </w:r>
            <w:r w:rsidR="00A50B93">
              <w:rPr>
                <w:rFonts w:asciiTheme="majorHAnsi" w:hAnsiTheme="majorHAnsi"/>
                <w:b/>
                <w:color w:val="403152" w:themeColor="accent4" w:themeShade="80"/>
              </w:rPr>
              <w:t>i</w:t>
            </w:r>
            <w:r w:rsidRPr="003F7797">
              <w:rPr>
                <w:rFonts w:asciiTheme="majorHAnsi" w:hAnsiTheme="majorHAnsi"/>
                <w:b/>
                <w:color w:val="403152" w:themeColor="accent4" w:themeShade="80"/>
              </w:rPr>
              <w:t xml:space="preserve">nteligentes basado en </w:t>
            </w:r>
            <w:proofErr w:type="spellStart"/>
            <w:r w:rsidRPr="003F7797">
              <w:rPr>
                <w:rFonts w:asciiTheme="majorHAnsi" w:hAnsiTheme="majorHAnsi"/>
                <w:b/>
                <w:color w:val="403152" w:themeColor="accent4" w:themeShade="80"/>
              </w:rPr>
              <w:t>Power</w:t>
            </w:r>
            <w:proofErr w:type="spellEnd"/>
            <w:r w:rsidRPr="003F7797">
              <w:rPr>
                <w:rFonts w:asciiTheme="majorHAnsi" w:hAnsiTheme="majorHAnsi"/>
                <w:b/>
                <w:color w:val="403152" w:themeColor="accent4" w:themeShade="80"/>
              </w:rPr>
              <w:t xml:space="preserve"> BI</w:t>
            </w:r>
          </w:p>
          <w:p w14:paraId="59225D4C" w14:textId="0F3E7147" w:rsidR="00937444" w:rsidRPr="00332FC6" w:rsidRDefault="00937444" w:rsidP="000C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D33179" w14:paraId="2DBD6DDB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E24A755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3B3DDF6F" w14:textId="0E139BDF" w:rsidR="003F7797" w:rsidRPr="003F7797" w:rsidRDefault="003F7797" w:rsidP="003F77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3F7797">
              <w:rPr>
                <w:rFonts w:asciiTheme="majorHAnsi" w:hAnsiTheme="majorHAnsi"/>
                <w:bCs/>
                <w:color w:val="403152" w:themeColor="accent4" w:themeShade="80"/>
              </w:rPr>
              <w:t xml:space="preserve">Este Trabajo de Fin de Grado presenta el diseño e implementación de un sistema interactivo de análisis y simulación financiera utilizando </w:t>
            </w:r>
            <w:proofErr w:type="spellStart"/>
            <w:r w:rsidRPr="003F7797">
              <w:rPr>
                <w:rFonts w:asciiTheme="majorHAnsi" w:hAnsiTheme="majorHAnsi"/>
                <w:bCs/>
                <w:color w:val="403152" w:themeColor="accent4" w:themeShade="80"/>
              </w:rPr>
              <w:t>Power</w:t>
            </w:r>
            <w:proofErr w:type="spellEnd"/>
            <w:r w:rsidRPr="003F7797">
              <w:rPr>
                <w:rFonts w:asciiTheme="majorHAnsi" w:hAnsiTheme="majorHAnsi"/>
                <w:bCs/>
                <w:color w:val="403152" w:themeColor="accent4" w:themeShade="80"/>
              </w:rPr>
              <w:t xml:space="preserve"> BI como herramienta principal de visualización. El proyecto parte de datos contables y comerciales reales, sobre los cuales se construye un modelo que permite no solo analizar indicadores clave de liquidez, rentabilidad y endeudamiento, sino también simular escenarios futuros mediante parámetros dinámicos. El sistema se complementa con un módulo de alertas inteligentes mediante </w:t>
            </w:r>
            <w:proofErr w:type="spellStart"/>
            <w:r w:rsidRPr="003F7797">
              <w:rPr>
                <w:rFonts w:asciiTheme="majorHAnsi" w:hAnsiTheme="majorHAnsi"/>
                <w:bCs/>
                <w:color w:val="403152" w:themeColor="accent4" w:themeShade="80"/>
              </w:rPr>
              <w:t>Power</w:t>
            </w:r>
            <w:proofErr w:type="spellEnd"/>
            <w:r w:rsidRPr="003F7797">
              <w:rPr>
                <w:rFonts w:asciiTheme="majorHAnsi" w:hAnsiTheme="majorHAnsi"/>
                <w:bCs/>
                <w:color w:val="403152" w:themeColor="accent4" w:themeShade="80"/>
              </w:rPr>
              <w:t xml:space="preserve"> </w:t>
            </w:r>
            <w:proofErr w:type="spellStart"/>
            <w:r w:rsidRPr="003F7797">
              <w:rPr>
                <w:rFonts w:asciiTheme="majorHAnsi" w:hAnsiTheme="majorHAnsi"/>
                <w:bCs/>
                <w:color w:val="403152" w:themeColor="accent4" w:themeShade="80"/>
              </w:rPr>
              <w:t>Automate</w:t>
            </w:r>
            <w:proofErr w:type="spellEnd"/>
            <w:r w:rsidRPr="003F7797">
              <w:rPr>
                <w:rFonts w:asciiTheme="majorHAnsi" w:hAnsiTheme="majorHAnsi"/>
                <w:bCs/>
                <w:color w:val="403152" w:themeColor="accent4" w:themeShade="80"/>
              </w:rPr>
              <w:t>, que permite notificar en tiempo real cuando ciertos indicadores superan umbrales críticos.</w:t>
            </w:r>
          </w:p>
          <w:p w14:paraId="1A724B3F" w14:textId="68C0A627" w:rsidR="00E775C5" w:rsidRPr="0086453B" w:rsidRDefault="003F7797" w:rsidP="003F779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3F7797">
              <w:rPr>
                <w:rFonts w:asciiTheme="majorHAnsi" w:hAnsiTheme="majorHAnsi"/>
                <w:bCs/>
                <w:color w:val="403152" w:themeColor="accent4" w:themeShade="80"/>
              </w:rPr>
              <w:t xml:space="preserve">El resultado es una solución híbrida que combina análisis financiero avanzado con tecnologías de ingeniería telemática, demostrando cómo la integración de sistemas de </w:t>
            </w:r>
            <w:proofErr w:type="gramStart"/>
            <w:r w:rsidRPr="003F7797">
              <w:rPr>
                <w:rFonts w:asciiTheme="majorHAnsi" w:hAnsiTheme="majorHAnsi"/>
                <w:bCs/>
                <w:color w:val="403152" w:themeColor="accent4" w:themeShade="80"/>
              </w:rPr>
              <w:t xml:space="preserve">Business </w:t>
            </w:r>
            <w:proofErr w:type="spellStart"/>
            <w:r w:rsidRPr="003F7797">
              <w:rPr>
                <w:rFonts w:asciiTheme="majorHAnsi" w:hAnsiTheme="majorHAnsi"/>
                <w:bCs/>
                <w:color w:val="403152" w:themeColor="accent4" w:themeShade="80"/>
              </w:rPr>
              <w:t>Intelligence</w:t>
            </w:r>
            <w:proofErr w:type="spellEnd"/>
            <w:proofErr w:type="gramEnd"/>
            <w:r w:rsidRPr="003F7797">
              <w:rPr>
                <w:rFonts w:asciiTheme="majorHAnsi" w:hAnsiTheme="majorHAnsi"/>
                <w:bCs/>
                <w:color w:val="403152" w:themeColor="accent4" w:themeShade="80"/>
              </w:rPr>
              <w:t xml:space="preserve"> permite crear entornos de monitorización empresarial más interactivos, accesibles y adaptados a la toma de decisiones estratégicas en escenarios dinámicos.</w:t>
            </w:r>
          </w:p>
        </w:tc>
      </w:tr>
      <w:tr w:rsidR="006824DA" w:rsidRPr="00332FC6" w14:paraId="2C35984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72C265A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53C82296" w14:textId="4341F67C" w:rsidR="006824DA" w:rsidRPr="003F7797" w:rsidRDefault="003857FF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="001C030F">
              <w:rPr>
                <w:rFonts w:cs="Wingdings"/>
                <w:color w:val="403152" w:themeColor="accent4" w:themeShade="80"/>
              </w:rPr>
              <w:t xml:space="preserve">   </w:t>
            </w:r>
            <w:r w:rsidR="0012070B" w:rsidRPr="003F7797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3F7797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3FE3B0CE" w14:textId="04D7E67E" w:rsidR="004C0194" w:rsidRPr="003F7797" w:rsidRDefault="004C0194" w:rsidP="00A4068E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bCs/>
                <w:iCs/>
                <w:color w:val="403152" w:themeColor="accent4" w:themeShade="80"/>
              </w:rPr>
            </w:pPr>
            <w:r w:rsidRPr="003F7797">
              <w:rPr>
                <w:rFonts w:cs="MS Shell Dlg"/>
                <w:bCs/>
                <w:iCs/>
                <w:color w:val="403152" w:themeColor="accent4" w:themeShade="80"/>
              </w:rPr>
              <w:t>Mención en Sistemas de Telecomunicación</w:t>
            </w:r>
          </w:p>
          <w:p w14:paraId="1D02A049" w14:textId="77777777" w:rsidR="004C0194" w:rsidRPr="003F7797" w:rsidRDefault="004C0194" w:rsidP="0094051D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 w:rsidRPr="003F7797">
              <w:rPr>
                <w:rFonts w:cs="MS Shell Dlg"/>
                <w:bCs/>
                <w:iCs/>
                <w:color w:val="403152" w:themeColor="accent4" w:themeShade="80"/>
              </w:rPr>
              <w:t>Mención en Sistemas Electrónicos</w:t>
            </w:r>
          </w:p>
          <w:p w14:paraId="08CBD502" w14:textId="4E498CA5" w:rsidR="004C0194" w:rsidRPr="003F7797" w:rsidRDefault="004C0194" w:rsidP="00765D11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 w:rsidRPr="003F7797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0EB761F4" w14:textId="146A8AD5" w:rsidR="006824DA" w:rsidRPr="00607AB9" w:rsidRDefault="00765D11" w:rsidP="000C0567">
            <w:pPr>
              <w:pStyle w:val="ListParagraph"/>
              <w:numPr>
                <w:ilvl w:val="0"/>
                <w:numId w:val="3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  <w:sz w:val="24"/>
                <w:szCs w:val="24"/>
              </w:rPr>
            </w:pPr>
            <w:r w:rsidRPr="003F7797">
              <w:rPr>
                <w:rFonts w:cs="Wingdings"/>
                <w:color w:val="403152" w:themeColor="accent4" w:themeShade="80"/>
              </w:rPr>
              <w:t>Grado en Ingeniería en Tecnologías de Telecomunicación</w:t>
            </w:r>
          </w:p>
        </w:tc>
      </w:tr>
      <w:tr w:rsidR="00025C73" w:rsidRPr="00332FC6" w14:paraId="41D9BF36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F1F659C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1289E3A6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4EEEFFD7" w14:textId="77777777" w:rsidR="00025C73" w:rsidRP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598947DE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LightShading-Accent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4E31A7D3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0296F3E8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7417C01A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404B3960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200164D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38648135" w14:textId="77777777" w:rsidR="009F52DF" w:rsidRPr="00332FC6" w:rsidRDefault="001C030F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María Ángeles Pérez Juárez</w:t>
            </w:r>
          </w:p>
          <w:p w14:paraId="02BDA40D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7F9112B5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0E4E9A0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08E37020" w14:textId="77777777" w:rsidR="009F52DF" w:rsidRPr="00332FC6" w:rsidRDefault="001C030F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Javier Manuel Aguiar Pérez</w:t>
            </w:r>
          </w:p>
          <w:p w14:paraId="18513CAA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29A4A9CB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B87987F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1BF22BF6" w14:textId="30DDF987" w:rsidR="009F52DF" w:rsidRPr="00332FC6" w:rsidRDefault="00AD025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David González Ortega</w:t>
            </w:r>
          </w:p>
          <w:p w14:paraId="348D3E88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7E4F19A2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D12A80A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506D3E73" w14:textId="77777777" w:rsidR="002C07E3" w:rsidRDefault="00AD0253" w:rsidP="00AD0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Míriam Antón Rodríguez </w:t>
            </w:r>
          </w:p>
          <w:p w14:paraId="0FFD2A5E" w14:textId="3A9710D3" w:rsidR="00AD0253" w:rsidRPr="00332FC6" w:rsidRDefault="00AD0253" w:rsidP="00AD0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164DE838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B97529D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3A0B758D" w14:textId="0048C889" w:rsidR="00AD0253" w:rsidRDefault="00AD0253" w:rsidP="00AD02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Mario Martínez Zarzuela</w:t>
            </w:r>
          </w:p>
          <w:p w14:paraId="0C6EEB84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45D267D6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33E65F20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27DC150F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4120B066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6A7C5C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ADF88" w14:textId="77777777" w:rsidR="00D328AD" w:rsidRDefault="00D328AD" w:rsidP="00C76F65">
      <w:pPr>
        <w:spacing w:after="0" w:line="240" w:lineRule="auto"/>
      </w:pPr>
      <w:r>
        <w:separator/>
      </w:r>
    </w:p>
  </w:endnote>
  <w:endnote w:type="continuationSeparator" w:id="0">
    <w:p w14:paraId="63F35DA7" w14:textId="77777777" w:rsidR="00D328AD" w:rsidRDefault="00D328AD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altName w:val="Sylfaen"/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7DA99" w14:textId="77777777" w:rsidR="003D3D4D" w:rsidRDefault="003D3D4D" w:rsidP="003D3D4D">
    <w:pPr>
      <w:pStyle w:val="Footer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7029ED21" w14:textId="77777777" w:rsidR="003D3D4D" w:rsidRPr="00E6387A" w:rsidRDefault="003D3D4D" w:rsidP="003D3D4D">
    <w:pPr>
      <w:pStyle w:val="Footer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137B0B1E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726648C0" w14:textId="77777777" w:rsidR="003D3D4D" w:rsidRDefault="003D3D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48D43" w14:textId="77777777" w:rsidR="00D328AD" w:rsidRDefault="00D328AD" w:rsidP="00C76F65">
      <w:pPr>
        <w:spacing w:after="0" w:line="240" w:lineRule="auto"/>
      </w:pPr>
      <w:r>
        <w:separator/>
      </w:r>
    </w:p>
  </w:footnote>
  <w:footnote w:type="continuationSeparator" w:id="0">
    <w:p w14:paraId="1B94FE18" w14:textId="77777777" w:rsidR="00D328AD" w:rsidRDefault="00D328AD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EA36D" w14:textId="6BD5D04B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 w:rsidR="00EB7704">
          <w:rPr>
            <w:rFonts w:asciiTheme="majorHAnsi" w:eastAsiaTheme="majorEastAsia" w:hAnsiTheme="majorHAnsi" w:cstheme="majorBidi"/>
            <w:noProof/>
            <w:sz w:val="28"/>
            <w:szCs w:val="28"/>
            <w:lang w:eastAsia="es-ES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1FE6B17B" wp14:editId="1B000BEA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338CFA" w14:textId="77777777" w:rsidR="002A4946" w:rsidRDefault="008E4F4C">
                              <w:pPr>
                                <w:rPr>
                                  <w:rStyle w:val="PageNumber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B50839" w:rsidRPr="00B50839">
                                <w:rPr>
                                  <w:rStyle w:val="PageNumber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PageNumber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1FE6B17B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" o:allowincell="f" fillcolor="#9bbb59 [3206]" stroked="f">
                  <v:textbox inset="0,,0">
                    <w:txbxContent>
                      <w:p w14:paraId="70338CFA" w14:textId="77777777" w:rsidR="002A4946" w:rsidRDefault="008E4F4C">
                        <w:pPr>
                          <w:rPr>
                            <w:rStyle w:val="PageNumber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B50839" w:rsidRPr="00B50839">
                          <w:rPr>
                            <w:rStyle w:val="PageNumber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PageNumber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37C04F49" w14:textId="77777777" w:rsidR="002A4946" w:rsidRDefault="002A49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0502C"/>
    <w:multiLevelType w:val="hybridMultilevel"/>
    <w:tmpl w:val="BF547788"/>
    <w:lvl w:ilvl="0" w:tplc="03F6781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22788"/>
    <w:multiLevelType w:val="hybridMultilevel"/>
    <w:tmpl w:val="A64E8FA2"/>
    <w:lvl w:ilvl="0" w:tplc="32509726">
      <w:start w:val="1"/>
      <w:numFmt w:val="bullet"/>
      <w:lvlText w:val="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5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97574"/>
    <w:multiLevelType w:val="hybridMultilevel"/>
    <w:tmpl w:val="9228A27E"/>
    <w:lvl w:ilvl="0" w:tplc="03F6781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FD2ECC"/>
    <w:multiLevelType w:val="hybridMultilevel"/>
    <w:tmpl w:val="2B4A1D34"/>
    <w:lvl w:ilvl="0" w:tplc="9308037E">
      <w:start w:val="1"/>
      <w:numFmt w:val="bullet"/>
      <w:lvlText w:val="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6A44616"/>
    <w:multiLevelType w:val="hybridMultilevel"/>
    <w:tmpl w:val="FDA64B96"/>
    <w:lvl w:ilvl="0" w:tplc="03E826B2">
      <w:numFmt w:val="bullet"/>
      <w:lvlText w:val=""/>
      <w:lvlJc w:val="left"/>
      <w:pPr>
        <w:ind w:left="750" w:hanging="390"/>
      </w:pPr>
      <w:rPr>
        <w:rFonts w:ascii="Wingdings" w:eastAsiaTheme="minorHAnsi" w:hAnsi="Wingdings" w:cs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1445684">
    <w:abstractNumId w:val="18"/>
  </w:num>
  <w:num w:numId="2" w16cid:durableId="1611548321">
    <w:abstractNumId w:val="22"/>
  </w:num>
  <w:num w:numId="3" w16cid:durableId="2008170235">
    <w:abstractNumId w:val="23"/>
  </w:num>
  <w:num w:numId="4" w16cid:durableId="1858077810">
    <w:abstractNumId w:val="15"/>
  </w:num>
  <w:num w:numId="5" w16cid:durableId="543520044">
    <w:abstractNumId w:val="28"/>
  </w:num>
  <w:num w:numId="6" w16cid:durableId="1615094195">
    <w:abstractNumId w:val="25"/>
  </w:num>
  <w:num w:numId="7" w16cid:durableId="225144565">
    <w:abstractNumId w:val="11"/>
  </w:num>
  <w:num w:numId="8" w16cid:durableId="904072583">
    <w:abstractNumId w:val="6"/>
  </w:num>
  <w:num w:numId="9" w16cid:durableId="777141662">
    <w:abstractNumId w:val="1"/>
  </w:num>
  <w:num w:numId="10" w16cid:durableId="1160538486">
    <w:abstractNumId w:val="32"/>
  </w:num>
  <w:num w:numId="11" w16cid:durableId="1992559064">
    <w:abstractNumId w:val="24"/>
  </w:num>
  <w:num w:numId="12" w16cid:durableId="608123834">
    <w:abstractNumId w:val="33"/>
  </w:num>
  <w:num w:numId="13" w16cid:durableId="429665996">
    <w:abstractNumId w:val="0"/>
  </w:num>
  <w:num w:numId="14" w16cid:durableId="73210031">
    <w:abstractNumId w:val="34"/>
  </w:num>
  <w:num w:numId="15" w16cid:durableId="186601358">
    <w:abstractNumId w:val="36"/>
  </w:num>
  <w:num w:numId="16" w16cid:durableId="857158253">
    <w:abstractNumId w:val="13"/>
  </w:num>
  <w:num w:numId="17" w16cid:durableId="1067411465">
    <w:abstractNumId w:val="27"/>
  </w:num>
  <w:num w:numId="18" w16cid:durableId="1662465223">
    <w:abstractNumId w:val="16"/>
  </w:num>
  <w:num w:numId="19" w16cid:durableId="546071479">
    <w:abstractNumId w:val="8"/>
  </w:num>
  <w:num w:numId="20" w16cid:durableId="2052144301">
    <w:abstractNumId w:val="19"/>
  </w:num>
  <w:num w:numId="21" w16cid:durableId="270749824">
    <w:abstractNumId w:val="14"/>
  </w:num>
  <w:num w:numId="22" w16cid:durableId="1591230219">
    <w:abstractNumId w:val="9"/>
  </w:num>
  <w:num w:numId="23" w16cid:durableId="817069476">
    <w:abstractNumId w:val="29"/>
  </w:num>
  <w:num w:numId="24" w16cid:durableId="394092038">
    <w:abstractNumId w:val="10"/>
  </w:num>
  <w:num w:numId="25" w16cid:durableId="1709379448">
    <w:abstractNumId w:val="17"/>
  </w:num>
  <w:num w:numId="26" w16cid:durableId="1117599484">
    <w:abstractNumId w:val="4"/>
  </w:num>
  <w:num w:numId="27" w16cid:durableId="100878493">
    <w:abstractNumId w:val="5"/>
  </w:num>
  <w:num w:numId="28" w16cid:durableId="1457527249">
    <w:abstractNumId w:val="31"/>
  </w:num>
  <w:num w:numId="29" w16cid:durableId="540170112">
    <w:abstractNumId w:val="21"/>
  </w:num>
  <w:num w:numId="30" w16cid:durableId="1178890970">
    <w:abstractNumId w:val="12"/>
  </w:num>
  <w:num w:numId="31" w16cid:durableId="708338251">
    <w:abstractNumId w:val="20"/>
  </w:num>
  <w:num w:numId="32" w16cid:durableId="2074696500">
    <w:abstractNumId w:val="26"/>
  </w:num>
  <w:num w:numId="33" w16cid:durableId="512888207">
    <w:abstractNumId w:val="7"/>
  </w:num>
  <w:num w:numId="34" w16cid:durableId="596643067">
    <w:abstractNumId w:val="2"/>
  </w:num>
  <w:num w:numId="35" w16cid:durableId="2094161158">
    <w:abstractNumId w:val="30"/>
  </w:num>
  <w:num w:numId="36" w16cid:durableId="570314292">
    <w:abstractNumId w:val="35"/>
  </w:num>
  <w:num w:numId="37" w16cid:durableId="13724608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605"/>
    <w:rsid w:val="0000004B"/>
    <w:rsid w:val="00025C73"/>
    <w:rsid w:val="0006647B"/>
    <w:rsid w:val="000A3667"/>
    <w:rsid w:val="000C0567"/>
    <w:rsid w:val="000E1930"/>
    <w:rsid w:val="000E5DB8"/>
    <w:rsid w:val="000F1C37"/>
    <w:rsid w:val="00113BDA"/>
    <w:rsid w:val="001151B1"/>
    <w:rsid w:val="0012070B"/>
    <w:rsid w:val="00134502"/>
    <w:rsid w:val="0018522B"/>
    <w:rsid w:val="001B3943"/>
    <w:rsid w:val="001C030F"/>
    <w:rsid w:val="001C32AE"/>
    <w:rsid w:val="001D4910"/>
    <w:rsid w:val="001E1B28"/>
    <w:rsid w:val="001F0319"/>
    <w:rsid w:val="0020383D"/>
    <w:rsid w:val="00205BF9"/>
    <w:rsid w:val="002170A7"/>
    <w:rsid w:val="00233A1C"/>
    <w:rsid w:val="0029648D"/>
    <w:rsid w:val="002A4946"/>
    <w:rsid w:val="002B20A1"/>
    <w:rsid w:val="002B38DC"/>
    <w:rsid w:val="002B4E23"/>
    <w:rsid w:val="002B778D"/>
    <w:rsid w:val="002C07E3"/>
    <w:rsid w:val="002C1E6E"/>
    <w:rsid w:val="002D0FBA"/>
    <w:rsid w:val="002F4BD6"/>
    <w:rsid w:val="002F6187"/>
    <w:rsid w:val="00305664"/>
    <w:rsid w:val="0031068A"/>
    <w:rsid w:val="00325ED6"/>
    <w:rsid w:val="00330830"/>
    <w:rsid w:val="00332AD5"/>
    <w:rsid w:val="00332FC6"/>
    <w:rsid w:val="00343EE7"/>
    <w:rsid w:val="00354F49"/>
    <w:rsid w:val="00374F87"/>
    <w:rsid w:val="0038032D"/>
    <w:rsid w:val="003857FF"/>
    <w:rsid w:val="003B14F4"/>
    <w:rsid w:val="003B4089"/>
    <w:rsid w:val="003C6590"/>
    <w:rsid w:val="003D3D4D"/>
    <w:rsid w:val="003F008A"/>
    <w:rsid w:val="003F7797"/>
    <w:rsid w:val="004070D4"/>
    <w:rsid w:val="00411813"/>
    <w:rsid w:val="004356CC"/>
    <w:rsid w:val="00443B86"/>
    <w:rsid w:val="0047610C"/>
    <w:rsid w:val="004B46F0"/>
    <w:rsid w:val="004B60C2"/>
    <w:rsid w:val="004C0194"/>
    <w:rsid w:val="004D61BF"/>
    <w:rsid w:val="004E0BD2"/>
    <w:rsid w:val="004F18F2"/>
    <w:rsid w:val="004F60F7"/>
    <w:rsid w:val="00505A62"/>
    <w:rsid w:val="00513B05"/>
    <w:rsid w:val="00553222"/>
    <w:rsid w:val="005816DC"/>
    <w:rsid w:val="0058555A"/>
    <w:rsid w:val="005B4783"/>
    <w:rsid w:val="005C5207"/>
    <w:rsid w:val="005E3802"/>
    <w:rsid w:val="00607AB9"/>
    <w:rsid w:val="00627310"/>
    <w:rsid w:val="0063039B"/>
    <w:rsid w:val="00630799"/>
    <w:rsid w:val="00652886"/>
    <w:rsid w:val="00663E37"/>
    <w:rsid w:val="00676F1B"/>
    <w:rsid w:val="006812BD"/>
    <w:rsid w:val="006824DA"/>
    <w:rsid w:val="006A7C5C"/>
    <w:rsid w:val="006B100D"/>
    <w:rsid w:val="006D2573"/>
    <w:rsid w:val="006E19D5"/>
    <w:rsid w:val="006E492D"/>
    <w:rsid w:val="006E71B6"/>
    <w:rsid w:val="0072043E"/>
    <w:rsid w:val="00722E05"/>
    <w:rsid w:val="0072523D"/>
    <w:rsid w:val="007433DB"/>
    <w:rsid w:val="007501E0"/>
    <w:rsid w:val="00756AC6"/>
    <w:rsid w:val="00765D11"/>
    <w:rsid w:val="00776107"/>
    <w:rsid w:val="00776FE0"/>
    <w:rsid w:val="00792BD8"/>
    <w:rsid w:val="007934B3"/>
    <w:rsid w:val="007956F1"/>
    <w:rsid w:val="007B730E"/>
    <w:rsid w:val="007C334B"/>
    <w:rsid w:val="007E2BEA"/>
    <w:rsid w:val="0080307D"/>
    <w:rsid w:val="00805F08"/>
    <w:rsid w:val="00836468"/>
    <w:rsid w:val="0084608E"/>
    <w:rsid w:val="008557BA"/>
    <w:rsid w:val="00862DA0"/>
    <w:rsid w:val="00863632"/>
    <w:rsid w:val="0086453B"/>
    <w:rsid w:val="0086646E"/>
    <w:rsid w:val="00877B7D"/>
    <w:rsid w:val="00882F4C"/>
    <w:rsid w:val="008C03C0"/>
    <w:rsid w:val="008D21C1"/>
    <w:rsid w:val="008E4F4C"/>
    <w:rsid w:val="00937444"/>
    <w:rsid w:val="0094051D"/>
    <w:rsid w:val="0097182B"/>
    <w:rsid w:val="00983E44"/>
    <w:rsid w:val="00985125"/>
    <w:rsid w:val="00986A1F"/>
    <w:rsid w:val="00986D11"/>
    <w:rsid w:val="009A7467"/>
    <w:rsid w:val="009A7568"/>
    <w:rsid w:val="009B33B1"/>
    <w:rsid w:val="009B6540"/>
    <w:rsid w:val="009C64D1"/>
    <w:rsid w:val="009D5389"/>
    <w:rsid w:val="009F52DF"/>
    <w:rsid w:val="00A03171"/>
    <w:rsid w:val="00A1598A"/>
    <w:rsid w:val="00A259DF"/>
    <w:rsid w:val="00A363FA"/>
    <w:rsid w:val="00A4068E"/>
    <w:rsid w:val="00A50B93"/>
    <w:rsid w:val="00A609AE"/>
    <w:rsid w:val="00A711C4"/>
    <w:rsid w:val="00AC508E"/>
    <w:rsid w:val="00AC7122"/>
    <w:rsid w:val="00AD0253"/>
    <w:rsid w:val="00AE00BB"/>
    <w:rsid w:val="00AF12AC"/>
    <w:rsid w:val="00AF6873"/>
    <w:rsid w:val="00AF70DC"/>
    <w:rsid w:val="00B0713D"/>
    <w:rsid w:val="00B11F92"/>
    <w:rsid w:val="00B14605"/>
    <w:rsid w:val="00B34CAB"/>
    <w:rsid w:val="00B37F70"/>
    <w:rsid w:val="00B45844"/>
    <w:rsid w:val="00B50839"/>
    <w:rsid w:val="00B53988"/>
    <w:rsid w:val="00B65FA3"/>
    <w:rsid w:val="00B9378F"/>
    <w:rsid w:val="00B9593F"/>
    <w:rsid w:val="00BA0405"/>
    <w:rsid w:val="00BA330A"/>
    <w:rsid w:val="00BF09AA"/>
    <w:rsid w:val="00BF31ED"/>
    <w:rsid w:val="00C3584D"/>
    <w:rsid w:val="00C35B8A"/>
    <w:rsid w:val="00C452B9"/>
    <w:rsid w:val="00C50EBA"/>
    <w:rsid w:val="00C76F65"/>
    <w:rsid w:val="00CF3B46"/>
    <w:rsid w:val="00CF3B6D"/>
    <w:rsid w:val="00D07C6B"/>
    <w:rsid w:val="00D103C1"/>
    <w:rsid w:val="00D16C08"/>
    <w:rsid w:val="00D328AD"/>
    <w:rsid w:val="00D33179"/>
    <w:rsid w:val="00D51F64"/>
    <w:rsid w:val="00D53601"/>
    <w:rsid w:val="00D65B55"/>
    <w:rsid w:val="00D736C2"/>
    <w:rsid w:val="00D74ACC"/>
    <w:rsid w:val="00D82254"/>
    <w:rsid w:val="00DA40DA"/>
    <w:rsid w:val="00DB094E"/>
    <w:rsid w:val="00DC3073"/>
    <w:rsid w:val="00DF5970"/>
    <w:rsid w:val="00E20FEE"/>
    <w:rsid w:val="00E24F32"/>
    <w:rsid w:val="00E46568"/>
    <w:rsid w:val="00E50F93"/>
    <w:rsid w:val="00E6356D"/>
    <w:rsid w:val="00E6387A"/>
    <w:rsid w:val="00E67601"/>
    <w:rsid w:val="00E775C5"/>
    <w:rsid w:val="00E93460"/>
    <w:rsid w:val="00E9763A"/>
    <w:rsid w:val="00EB004A"/>
    <w:rsid w:val="00EB6C6F"/>
    <w:rsid w:val="00EB7704"/>
    <w:rsid w:val="00ED03FB"/>
    <w:rsid w:val="00EF63C0"/>
    <w:rsid w:val="00F2211E"/>
    <w:rsid w:val="00F2334E"/>
    <w:rsid w:val="00F31D0E"/>
    <w:rsid w:val="00F56E55"/>
    <w:rsid w:val="00FA5F63"/>
    <w:rsid w:val="00FB184E"/>
    <w:rsid w:val="00FC00C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BA6309"/>
  <w15:docId w15:val="{77C31929-6CAE-41F4-A6DA-DB81462D3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Heading1">
    <w:name w:val="heading 1"/>
    <w:basedOn w:val="Normal"/>
    <w:next w:val="Normal"/>
    <w:link w:val="Heading1Ch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DefaultParagraphFont"/>
    <w:rsid w:val="00D07C6B"/>
  </w:style>
  <w:style w:type="table" w:customStyle="1" w:styleId="Sombreadoclaro-nfasis11">
    <w:name w:val="Sombreado claro - Énfasis 11"/>
    <w:basedOn w:val="Table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Footer">
    <w:name w:val="footer"/>
    <w:basedOn w:val="Normal"/>
    <w:link w:val="FooterCh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76F1B"/>
  </w:style>
  <w:style w:type="paragraph" w:styleId="Header">
    <w:name w:val="header"/>
    <w:basedOn w:val="Normal"/>
    <w:link w:val="HeaderCh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6F65"/>
  </w:style>
  <w:style w:type="character" w:styleId="PageNumber">
    <w:name w:val="page number"/>
    <w:basedOn w:val="DefaultParagraphFont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Heading1Char">
    <w:name w:val="Heading 1 Char"/>
    <w:basedOn w:val="DefaultParagraphFont"/>
    <w:link w:val="Heading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7501E0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ightShading-Accent1">
    <w:name w:val="Light Shading Accent 1"/>
    <w:basedOn w:val="Table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Revision">
    <w:name w:val="Revision"/>
    <w:hidden/>
    <w:uiPriority w:val="99"/>
    <w:semiHidden/>
    <w:rsid w:val="00CF3B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3110B-DCFA-457F-94EC-31137B2CF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251</Words>
  <Characters>1565</Characters>
  <Application>Microsoft Office Word</Application>
  <DocSecurity>0</DocSecurity>
  <Lines>60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Trabajo Gin de Máster: Guía de la lumno.</vt:lpstr>
      <vt:lpstr>Trabajo Gin de Máster: Guía de la lumno.</vt:lpstr>
    </vt:vector>
  </TitlesOfParts>
  <Company>pp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MARIA ANGELES PEREZ JUAREZ</cp:lastModifiedBy>
  <cp:revision>10</cp:revision>
  <cp:lastPrinted>2023-05-04T13:16:00Z</cp:lastPrinted>
  <dcterms:created xsi:type="dcterms:W3CDTF">2024-10-07T13:59:00Z</dcterms:created>
  <dcterms:modified xsi:type="dcterms:W3CDTF">2025-10-01T09:54:00Z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1dda74e21cf43f064190de74650170a3f0173ea116294f776bb81c906ac1dc0b</vt:lpwstr>
  </property>
</Properties>
</file>